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808D9" w14:textId="3726A268" w:rsidR="007B6F97" w:rsidRPr="00890CBC" w:rsidRDefault="007B6F97" w:rsidP="007B6F97">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109</w:t>
      </w:r>
      <w:r w:rsidRPr="00F644CF">
        <w:rPr>
          <w:rFonts w:ascii="Arial" w:hAnsi="Arial" w:cs="Arial"/>
          <w:b/>
          <w:sz w:val="24"/>
          <w:szCs w:val="24"/>
        </w:rPr>
        <w:tab/>
      </w:r>
      <w:r w:rsidR="004E6842" w:rsidRPr="004E6842">
        <w:rPr>
          <w:rFonts w:ascii="Arial" w:hAnsi="Arial" w:cs="Arial"/>
          <w:b/>
          <w:sz w:val="24"/>
          <w:szCs w:val="24"/>
        </w:rPr>
        <w:t>R4-2318841</w:t>
      </w:r>
    </w:p>
    <w:p w14:paraId="141461C7" w14:textId="6F285CB3" w:rsidR="00DE55A0" w:rsidRPr="00807EF6" w:rsidRDefault="007B6F97" w:rsidP="007B6F97">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Chicago</w:t>
      </w:r>
      <w:r w:rsidRPr="00890CBC">
        <w:rPr>
          <w:rFonts w:ascii="Arial" w:eastAsia="SimSun" w:hAnsi="Arial"/>
          <w:b/>
          <w:sz w:val="24"/>
          <w:szCs w:val="24"/>
          <w:lang w:eastAsia="zh-CN"/>
        </w:rPr>
        <w:t xml:space="preserve">, </w:t>
      </w:r>
      <w:r>
        <w:rPr>
          <w:rFonts w:ascii="Arial" w:eastAsia="SimSun" w:hAnsi="Arial"/>
          <w:b/>
          <w:sz w:val="24"/>
          <w:szCs w:val="24"/>
          <w:lang w:eastAsia="zh-CN"/>
        </w:rPr>
        <w:t>US</w:t>
      </w:r>
      <w:r w:rsidRPr="00890CBC">
        <w:rPr>
          <w:rFonts w:ascii="Arial" w:eastAsia="SimSun" w:hAnsi="Arial"/>
          <w:b/>
          <w:sz w:val="24"/>
          <w:szCs w:val="24"/>
          <w:lang w:eastAsia="zh-CN"/>
        </w:rPr>
        <w:t xml:space="preserve">, </w:t>
      </w:r>
      <w:r>
        <w:rPr>
          <w:rFonts w:ascii="Arial" w:eastAsia="SimSun" w:hAnsi="Arial"/>
          <w:b/>
          <w:sz w:val="24"/>
          <w:szCs w:val="24"/>
          <w:lang w:eastAsia="zh-CN"/>
        </w:rPr>
        <w:t>13</w:t>
      </w:r>
      <w:r w:rsidRPr="00890CBC">
        <w:rPr>
          <w:rFonts w:ascii="Arial" w:eastAsia="SimSun" w:hAnsi="Arial"/>
          <w:b/>
          <w:sz w:val="24"/>
          <w:szCs w:val="24"/>
          <w:lang w:eastAsia="zh-CN"/>
        </w:rPr>
        <w:t xml:space="preserve"> – </w:t>
      </w:r>
      <w:r>
        <w:rPr>
          <w:rFonts w:ascii="Arial" w:eastAsia="SimSun" w:hAnsi="Arial"/>
          <w:b/>
          <w:sz w:val="24"/>
          <w:szCs w:val="24"/>
          <w:lang w:eastAsia="zh-CN"/>
        </w:rPr>
        <w:t>17 November</w:t>
      </w:r>
      <w:r w:rsidRPr="00890CBC">
        <w:rPr>
          <w:rFonts w:ascii="Arial" w:eastAsia="SimSun" w:hAnsi="Arial"/>
          <w:b/>
          <w:sz w:val="24"/>
          <w:szCs w:val="24"/>
          <w:lang w:eastAsia="zh-CN"/>
        </w:rPr>
        <w:t>,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47C9C331"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430AC9">
        <w:rPr>
          <w:rFonts w:ascii="Arial" w:hAnsi="Arial" w:cs="Arial" w:hint="eastAsia"/>
          <w:lang w:val="en-US" w:eastAsia="ko-KR"/>
        </w:rPr>
        <w:t xml:space="preserve">Discussion on </w:t>
      </w:r>
      <w:r w:rsidR="00430AC9">
        <w:rPr>
          <w:rFonts w:ascii="Arial" w:hAnsi="Arial" w:cs="Arial"/>
          <w:lang w:val="en-US" w:eastAsia="ko-KR"/>
        </w:rPr>
        <w:t>RRM requirements for</w:t>
      </w:r>
      <w:r w:rsidR="003B28E6">
        <w:rPr>
          <w:rFonts w:ascii="Arial" w:hAnsi="Arial" w:cs="Arial"/>
          <w:lang w:val="en-US" w:eastAsia="ko-KR"/>
        </w:rPr>
        <w:t xml:space="preserve"> </w:t>
      </w:r>
      <w:r w:rsidR="00EE15F0">
        <w:rPr>
          <w:rFonts w:ascii="Arial" w:hAnsi="Arial" w:cs="Arial" w:hint="eastAsia"/>
          <w:lang w:val="en-US" w:eastAsia="ko-KR"/>
        </w:rPr>
        <w:t>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430AC9">
        <w:rPr>
          <w:rFonts w:ascii="Arial" w:hAnsi="Arial" w:cs="Arial" w:hint="eastAsia"/>
          <w:lang w:val="en-US" w:eastAsia="ko-KR"/>
        </w:rPr>
        <w:t xml:space="preserve"> </w:t>
      </w:r>
      <w:r w:rsidR="003B28E6">
        <w:rPr>
          <w:rFonts w:ascii="Arial" w:hAnsi="Arial" w:cs="Arial"/>
          <w:lang w:val="en-US" w:eastAsia="ko-KR"/>
        </w:rPr>
        <w:t xml:space="preserve">UE </w:t>
      </w:r>
      <w:r w:rsidR="00430AC9">
        <w:rPr>
          <w:rFonts w:ascii="Arial" w:hAnsi="Arial" w:cs="Arial" w:hint="eastAsia"/>
          <w:lang w:val="en-US" w:eastAsia="ko-KR"/>
        </w:rPr>
        <w:t xml:space="preserve">in above 10GHz </w:t>
      </w:r>
      <w:r w:rsidR="00430AC9">
        <w:rPr>
          <w:rFonts w:ascii="Arial" w:hAnsi="Arial" w:cs="Arial"/>
          <w:lang w:val="en-US" w:eastAsia="ko-KR"/>
        </w:rPr>
        <w:t>bands</w:t>
      </w:r>
    </w:p>
    <w:p w14:paraId="230565BA" w14:textId="63441B06"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B6F97">
        <w:rPr>
          <w:rFonts w:ascii="Arial" w:hAnsi="Arial" w:cs="Arial"/>
          <w:lang w:val="en-US" w:eastAsia="ko-KR"/>
        </w:rPr>
        <w:t>8.</w:t>
      </w:r>
      <w:r w:rsidR="00EE15F0">
        <w:rPr>
          <w:rFonts w:ascii="Arial" w:hAnsi="Arial" w:cs="Arial"/>
          <w:lang w:val="en-US" w:eastAsia="ko-KR"/>
        </w:rPr>
        <w:t>2</w:t>
      </w:r>
      <w:r w:rsidR="00FC514A">
        <w:rPr>
          <w:rFonts w:ascii="Arial" w:hAnsi="Arial" w:cs="Arial"/>
          <w:lang w:val="en-US" w:eastAsia="ko-KR"/>
        </w:rPr>
        <w:t>6</w:t>
      </w:r>
      <w:r w:rsidR="00EE15F0">
        <w:rPr>
          <w:rFonts w:ascii="Arial" w:hAnsi="Arial" w:cs="Arial"/>
          <w:lang w:val="en-US" w:eastAsia="ko-KR"/>
        </w:rPr>
        <w:t>.</w:t>
      </w:r>
      <w:r w:rsidR="00CD111D">
        <w:rPr>
          <w:rFonts w:ascii="Arial" w:hAnsi="Arial" w:cs="Arial"/>
          <w:lang w:val="en-US" w:eastAsia="ko-KR"/>
        </w:rPr>
        <w:t>6</w:t>
      </w:r>
      <w:r w:rsidR="00FC514A">
        <w:rPr>
          <w:rFonts w:ascii="Arial" w:hAnsi="Arial" w:cs="Arial"/>
          <w:lang w:val="en-US" w:eastAsia="ko-KR"/>
        </w:rPr>
        <w:t>.</w:t>
      </w:r>
      <w:r w:rsidR="00430AC9">
        <w:rPr>
          <w:rFonts w:ascii="Arial" w:hAnsi="Arial" w:cs="Arial"/>
          <w:lang w:val="en-US" w:eastAsia="ko-KR"/>
        </w:rPr>
        <w:t>1</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bookmarkStart w:id="0" w:name="_GoBack"/>
      <w:bookmarkEnd w:id="0"/>
    </w:p>
    <w:p w14:paraId="4D87AFED" w14:textId="77777777" w:rsidR="003C5363" w:rsidRDefault="001171FA" w:rsidP="00D4523D">
      <w:pPr>
        <w:pStyle w:val="1"/>
        <w:jc w:val="both"/>
        <w:rPr>
          <w:lang w:val="en-US" w:eastAsia="ko-KR"/>
        </w:rPr>
      </w:pPr>
      <w:r w:rsidRPr="00576FCA">
        <w:rPr>
          <w:lang w:val="en-US"/>
        </w:rPr>
        <w:t>Introduction</w:t>
      </w:r>
    </w:p>
    <w:p w14:paraId="6974FF3F" w14:textId="78B3F9B9" w:rsidR="00EE15F0" w:rsidRDefault="00CD111D" w:rsidP="00C90E2E">
      <w:pPr>
        <w:pStyle w:val="a0"/>
        <w:jc w:val="both"/>
        <w:rPr>
          <w:lang w:val="en-US" w:eastAsia="ko-KR"/>
        </w:rPr>
      </w:pPr>
      <w:r>
        <w:rPr>
          <w:lang w:val="en-US" w:eastAsia="ko-KR"/>
        </w:rPr>
        <w:t>In the last RAN4 meeting</w:t>
      </w:r>
      <w:r w:rsidR="008F2895">
        <w:rPr>
          <w:lang w:val="en-US" w:eastAsia="ko-KR"/>
        </w:rPr>
        <w:t xml:space="preserve">, </w:t>
      </w:r>
      <w:r w:rsidR="00AF3EF1">
        <w:rPr>
          <w:lang w:val="en-US" w:eastAsia="ko-KR"/>
        </w:rPr>
        <w:t xml:space="preserve">RAN4 agreed how to define </w:t>
      </w:r>
      <w:r w:rsidR="00254A3D">
        <w:rPr>
          <w:lang w:val="en-US" w:eastAsia="ko-KR"/>
        </w:rPr>
        <w:t xml:space="preserve">RRM </w:t>
      </w:r>
      <w:r w:rsidR="00AF3EF1">
        <w:rPr>
          <w:lang w:val="en-US" w:eastAsia="ko-KR"/>
        </w:rPr>
        <w:t xml:space="preserve">requirements </w:t>
      </w:r>
      <w:r w:rsidR="00254A3D">
        <w:rPr>
          <w:lang w:val="en-US" w:eastAsia="ko-KR"/>
        </w:rPr>
        <w:t>for Ka band</w:t>
      </w:r>
      <w:r w:rsidR="00AF3EF1">
        <w:rPr>
          <w:lang w:val="en-US" w:eastAsia="ko-KR"/>
        </w:rPr>
        <w:t>, and some parts are open.</w:t>
      </w:r>
      <w:r w:rsidR="00254A3D">
        <w:rPr>
          <w:lang w:val="en-US" w:eastAsia="ko-KR"/>
        </w:rPr>
        <w:t xml:space="preserve"> </w:t>
      </w:r>
      <w:r w:rsidR="00EA76B0">
        <w:rPr>
          <w:lang w:val="en-US" w:eastAsia="ko-KR"/>
        </w:rPr>
        <w:t xml:space="preserve">In this contribution, we provided our views on </w:t>
      </w:r>
      <w:r w:rsidR="00AF3EF1">
        <w:rPr>
          <w:lang w:val="en-US" w:eastAsia="ko-KR"/>
        </w:rPr>
        <w:t xml:space="preserve">remaining </w:t>
      </w:r>
      <w:r w:rsidR="00430AC9" w:rsidRPr="00430AC9">
        <w:rPr>
          <w:lang w:val="en-US" w:eastAsia="ko-KR"/>
        </w:rPr>
        <w:t>RRM requirements</w:t>
      </w:r>
      <w:r w:rsidR="00430AC9">
        <w:rPr>
          <w:lang w:val="en-US" w:eastAsia="ko-KR"/>
        </w:rPr>
        <w:t xml:space="preserve"> for NR NTN </w:t>
      </w:r>
      <w:r w:rsidR="003B28E6">
        <w:rPr>
          <w:lang w:val="en-US" w:eastAsia="ko-KR"/>
        </w:rPr>
        <w:t xml:space="preserve">UE </w:t>
      </w:r>
      <w:r w:rsidR="00430AC9">
        <w:rPr>
          <w:lang w:val="en-US" w:eastAsia="ko-KR"/>
        </w:rPr>
        <w:t>in above 10GHz bands (</w:t>
      </w:r>
      <w:r w:rsidR="009750D5">
        <w:rPr>
          <w:lang w:val="en-US" w:eastAsia="ko-KR"/>
        </w:rPr>
        <w:t>Ka band</w:t>
      </w:r>
      <w:r w:rsidR="00430AC9">
        <w:rPr>
          <w:lang w:val="en-US" w:eastAsia="ko-KR"/>
        </w:rPr>
        <w:t>)</w:t>
      </w:r>
      <w:r w:rsidR="00AF3EF1">
        <w:rPr>
          <w:lang w:val="en-US" w:eastAsia="ko-KR"/>
        </w:rPr>
        <w:t xml:space="preserve"> operations based on WF [1].</w:t>
      </w:r>
    </w:p>
    <w:p w14:paraId="321FEA6E" w14:textId="77777777" w:rsidR="00BA3032" w:rsidRPr="00B82F81"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11F4B852" w14:textId="744FE7FE" w:rsidR="00F54EBD" w:rsidRPr="00F54EBD" w:rsidRDefault="00F54EBD" w:rsidP="00BA6526">
      <w:pPr>
        <w:pStyle w:val="a0"/>
        <w:jc w:val="both"/>
        <w:rPr>
          <w:b/>
          <w:u w:val="single"/>
          <w:lang w:val="en-US" w:eastAsia="ko-KR"/>
        </w:rPr>
      </w:pPr>
      <w:r w:rsidRPr="00F54EBD">
        <w:rPr>
          <w:rFonts w:hint="eastAsia"/>
          <w:b/>
          <w:u w:val="single"/>
          <w:lang w:val="en-US" w:eastAsia="ko-KR"/>
        </w:rPr>
        <w:t>L3 measurement</w:t>
      </w:r>
    </w:p>
    <w:p w14:paraId="42860F09" w14:textId="5A872CD2" w:rsidR="00A3490B" w:rsidRDefault="00711C16" w:rsidP="00BA6526">
      <w:pPr>
        <w:pStyle w:val="a0"/>
        <w:jc w:val="both"/>
        <w:rPr>
          <w:lang w:val="en-US" w:eastAsia="ko-KR"/>
        </w:rPr>
      </w:pPr>
      <w:r>
        <w:rPr>
          <w:lang w:val="en-US" w:eastAsia="ko-KR"/>
        </w:rPr>
        <w:t xml:space="preserve">For </w:t>
      </w:r>
      <w:r>
        <w:rPr>
          <w:rFonts w:hint="eastAsia"/>
          <w:lang w:val="en-US" w:eastAsia="ko-KR"/>
        </w:rPr>
        <w:t>L3 measurement</w:t>
      </w:r>
      <w:r>
        <w:rPr>
          <w:lang w:val="en-US" w:eastAsia="ko-KR"/>
        </w:rPr>
        <w:t>, RAN4 agreed that existing FR1 NTN requirements can be reused for both Type 1 and Type 2 UE.</w:t>
      </w:r>
    </w:p>
    <w:tbl>
      <w:tblPr>
        <w:tblStyle w:val="a9"/>
        <w:tblW w:w="0" w:type="auto"/>
        <w:tblLook w:val="04A0" w:firstRow="1" w:lastRow="0" w:firstColumn="1" w:lastColumn="0" w:noHBand="0" w:noVBand="1"/>
      </w:tblPr>
      <w:tblGrid>
        <w:gridCol w:w="9855"/>
      </w:tblGrid>
      <w:tr w:rsidR="00711C16" w14:paraId="4A547FE8" w14:textId="77777777" w:rsidTr="00711C16">
        <w:tc>
          <w:tcPr>
            <w:tcW w:w="9855" w:type="dxa"/>
          </w:tcPr>
          <w:p w14:paraId="320DCCD9" w14:textId="77777777" w:rsidR="00711C16" w:rsidRPr="003A5D22" w:rsidRDefault="00711C16" w:rsidP="00711C16">
            <w:pPr>
              <w:spacing w:line="252" w:lineRule="auto"/>
              <w:rPr>
                <w:b/>
                <w:bCs/>
                <w:u w:val="single"/>
                <w:lang w:eastAsia="ja-JP"/>
              </w:rPr>
            </w:pPr>
            <w:bookmarkStart w:id="1" w:name="_Hlk147841552"/>
            <w:r w:rsidRPr="003A5D22">
              <w:rPr>
                <w:b/>
                <w:bCs/>
                <w:u w:val="single"/>
                <w:lang w:eastAsia="ja-JP"/>
              </w:rPr>
              <w:t>Agreement:</w:t>
            </w:r>
          </w:p>
          <w:bookmarkEnd w:id="1"/>
          <w:p w14:paraId="56786ADC" w14:textId="77777777" w:rsidR="00711C16" w:rsidRPr="003A5D22" w:rsidRDefault="00711C16" w:rsidP="00711C16">
            <w:pPr>
              <w:pStyle w:val="ad"/>
              <w:numPr>
                <w:ilvl w:val="0"/>
                <w:numId w:val="37"/>
              </w:numPr>
              <w:overflowPunct w:val="0"/>
              <w:autoSpaceDE w:val="0"/>
              <w:autoSpaceDN w:val="0"/>
              <w:adjustRightInd w:val="0"/>
              <w:spacing w:line="276" w:lineRule="auto"/>
              <w:ind w:leftChars="0" w:left="644"/>
              <w:textAlignment w:val="baseline"/>
              <w:rPr>
                <w:lang w:eastAsia="ja-JP"/>
              </w:rPr>
            </w:pPr>
            <w:r w:rsidRPr="003A5D22">
              <w:rPr>
                <w:lang w:eastAsia="ja-JP"/>
              </w:rPr>
              <w:t xml:space="preserve">For Type 1 UE and Type 2 UE, intra-satellite L3 measurements are the same as the existing FR1 NTN requirements defined in 9.2C and 9.3C without inter-satellite measurement configuration. </w:t>
            </w:r>
          </w:p>
          <w:p w14:paraId="64A86571" w14:textId="77777777" w:rsidR="00711C16" w:rsidRPr="003A5D22" w:rsidRDefault="00711C16" w:rsidP="00711C16">
            <w:pPr>
              <w:pStyle w:val="ad"/>
              <w:numPr>
                <w:ilvl w:val="1"/>
                <w:numId w:val="37"/>
              </w:numPr>
              <w:overflowPunct w:val="0"/>
              <w:autoSpaceDE w:val="0"/>
              <w:autoSpaceDN w:val="0"/>
              <w:adjustRightInd w:val="0"/>
              <w:spacing w:line="276" w:lineRule="auto"/>
              <w:ind w:leftChars="0" w:left="1364"/>
              <w:textAlignment w:val="baseline"/>
              <w:rPr>
                <w:lang w:eastAsia="ja-JP"/>
              </w:rPr>
            </w:pPr>
            <w:r w:rsidRPr="003A5D22">
              <w:rPr>
                <w:lang w:eastAsia="ja-JP"/>
              </w:rPr>
              <w:t>Existing UE capabilities need further clarification if these capabilities are expanded to NTN UE in Ka band, e.g.,</w:t>
            </w:r>
          </w:p>
          <w:p w14:paraId="2B4892FE" w14:textId="77777777" w:rsidR="00711C16" w:rsidRPr="003A5D22" w:rsidRDefault="00711C16" w:rsidP="00711C16">
            <w:pPr>
              <w:pStyle w:val="ad"/>
              <w:numPr>
                <w:ilvl w:val="2"/>
                <w:numId w:val="37"/>
              </w:numPr>
              <w:overflowPunct w:val="0"/>
              <w:autoSpaceDE w:val="0"/>
              <w:autoSpaceDN w:val="0"/>
              <w:adjustRightInd w:val="0"/>
              <w:spacing w:line="276" w:lineRule="auto"/>
              <w:ind w:leftChars="0" w:left="2084"/>
              <w:textAlignment w:val="baseline"/>
              <w:rPr>
                <w:lang w:eastAsia="ja-JP"/>
              </w:rPr>
            </w:pPr>
            <w:r w:rsidRPr="003A5D22">
              <w:rPr>
                <w:lang w:eastAsia="ja-JP"/>
              </w:rPr>
              <w:t xml:space="preserve">maxNumber-NGSO-SatellitesWithinOneSMTC-r17 and </w:t>
            </w:r>
          </w:p>
          <w:p w14:paraId="1A3BE62E" w14:textId="77777777" w:rsidR="00711C16" w:rsidRPr="003A5D22" w:rsidRDefault="00711C16" w:rsidP="00711C16">
            <w:pPr>
              <w:pStyle w:val="ad"/>
              <w:numPr>
                <w:ilvl w:val="2"/>
                <w:numId w:val="37"/>
              </w:numPr>
              <w:overflowPunct w:val="0"/>
              <w:autoSpaceDE w:val="0"/>
              <w:autoSpaceDN w:val="0"/>
              <w:adjustRightInd w:val="0"/>
              <w:spacing w:line="276" w:lineRule="auto"/>
              <w:ind w:leftChars="0" w:left="2084"/>
              <w:textAlignment w:val="baseline"/>
              <w:rPr>
                <w:lang w:eastAsia="ja-JP"/>
              </w:rPr>
            </w:pPr>
            <w:r w:rsidRPr="003A5D22">
              <w:rPr>
                <w:lang w:eastAsia="ja-JP"/>
              </w:rPr>
              <w:t>parallelMeasurementWithoutRestriction-r17</w:t>
            </w:r>
          </w:p>
          <w:p w14:paraId="6CFD3E86" w14:textId="10A7EE27" w:rsidR="00711C16" w:rsidRPr="00711C16" w:rsidRDefault="00711C16" w:rsidP="00711C16">
            <w:pPr>
              <w:pStyle w:val="ad"/>
              <w:numPr>
                <w:ilvl w:val="1"/>
                <w:numId w:val="37"/>
              </w:numPr>
              <w:overflowPunct w:val="0"/>
              <w:autoSpaceDE w:val="0"/>
              <w:autoSpaceDN w:val="0"/>
              <w:adjustRightInd w:val="0"/>
              <w:spacing w:line="276" w:lineRule="auto"/>
              <w:ind w:leftChars="0" w:left="1364"/>
              <w:textAlignment w:val="baseline"/>
              <w:rPr>
                <w:lang w:eastAsia="ja-JP"/>
              </w:rPr>
            </w:pPr>
            <w:r w:rsidRPr="003A5D22">
              <w:rPr>
                <w:lang w:eastAsia="ja-JP"/>
              </w:rPr>
              <w:t>Note: no inter-satellite L3 measurements based on the endorsed RP-232694.</w:t>
            </w:r>
          </w:p>
        </w:tc>
      </w:tr>
    </w:tbl>
    <w:p w14:paraId="422D320A" w14:textId="729C2A73" w:rsidR="00711C16" w:rsidRDefault="00711C16" w:rsidP="00711C16">
      <w:pPr>
        <w:pStyle w:val="a0"/>
        <w:jc w:val="both"/>
        <w:rPr>
          <w:lang w:val="en-US" w:eastAsia="ko-KR"/>
        </w:rPr>
      </w:pPr>
      <w:r>
        <w:rPr>
          <w:lang w:val="en-US" w:eastAsia="ko-KR"/>
        </w:rPr>
        <w:t xml:space="preserve">Following exsting UE capabilities are related for measurement of different satellites in FR1 NTN. For FR2 NTN, no inter-satellite L3 measurement is required, so </w:t>
      </w:r>
      <w:r w:rsidR="00F028BA">
        <w:rPr>
          <w:lang w:val="en-US" w:eastAsia="ko-KR"/>
        </w:rPr>
        <w:t>no further clarification and extension to the following two UE capabilities is required for FR2 NTN UE.</w:t>
      </w:r>
    </w:p>
    <w:p w14:paraId="59EE54E1" w14:textId="77777777" w:rsidR="00711C16" w:rsidRPr="00711C16" w:rsidRDefault="00711C16" w:rsidP="00711C16">
      <w:pPr>
        <w:pStyle w:val="ad"/>
        <w:numPr>
          <w:ilvl w:val="2"/>
          <w:numId w:val="37"/>
        </w:numPr>
        <w:overflowPunct w:val="0"/>
        <w:autoSpaceDE w:val="0"/>
        <w:autoSpaceDN w:val="0"/>
        <w:adjustRightInd w:val="0"/>
        <w:spacing w:line="276" w:lineRule="auto"/>
        <w:ind w:leftChars="0" w:left="709" w:hanging="283"/>
        <w:jc w:val="both"/>
        <w:textAlignment w:val="baseline"/>
        <w:rPr>
          <w:lang w:val="en-US" w:eastAsia="ko-KR"/>
        </w:rPr>
      </w:pPr>
      <w:r w:rsidRPr="003A5D22">
        <w:rPr>
          <w:lang w:eastAsia="ja-JP"/>
        </w:rPr>
        <w:t xml:space="preserve">maxNumber-NGSO-SatellitesWithinOneSMTC-r17 and </w:t>
      </w:r>
    </w:p>
    <w:p w14:paraId="126F63F9" w14:textId="273B30C7" w:rsidR="00711C16" w:rsidRPr="00711C16" w:rsidRDefault="00711C16" w:rsidP="00711C16">
      <w:pPr>
        <w:pStyle w:val="ad"/>
        <w:numPr>
          <w:ilvl w:val="2"/>
          <w:numId w:val="37"/>
        </w:numPr>
        <w:overflowPunct w:val="0"/>
        <w:autoSpaceDE w:val="0"/>
        <w:autoSpaceDN w:val="0"/>
        <w:adjustRightInd w:val="0"/>
        <w:spacing w:line="276" w:lineRule="auto"/>
        <w:ind w:leftChars="0" w:left="709" w:hanging="283"/>
        <w:jc w:val="both"/>
        <w:textAlignment w:val="baseline"/>
        <w:rPr>
          <w:lang w:val="en-US" w:eastAsia="ko-KR"/>
        </w:rPr>
      </w:pPr>
      <w:r w:rsidRPr="003A5D22">
        <w:rPr>
          <w:lang w:eastAsia="ja-JP"/>
        </w:rPr>
        <w:t>parallelMeasurementWithoutRestriction-r17</w:t>
      </w:r>
    </w:p>
    <w:p w14:paraId="565AF922" w14:textId="77777777" w:rsidR="00711C16" w:rsidRDefault="00711C16" w:rsidP="00BA6526">
      <w:pPr>
        <w:pStyle w:val="a0"/>
        <w:jc w:val="both"/>
        <w:rPr>
          <w:lang w:val="en-US" w:eastAsia="ko-KR"/>
        </w:rPr>
      </w:pPr>
    </w:p>
    <w:p w14:paraId="6C156A45" w14:textId="2A3D6844" w:rsidR="00F028BA" w:rsidRDefault="00F028BA" w:rsidP="00F028BA">
      <w:pPr>
        <w:pStyle w:val="a0"/>
        <w:numPr>
          <w:ilvl w:val="0"/>
          <w:numId w:val="45"/>
        </w:numPr>
        <w:jc w:val="both"/>
        <w:rPr>
          <w:lang w:val="en-US" w:eastAsia="ko-KR"/>
        </w:rPr>
      </w:pPr>
      <w:r w:rsidRPr="00F028BA">
        <w:rPr>
          <w:b/>
          <w:i/>
          <w:lang w:val="en-US" w:eastAsia="ko-KR"/>
        </w:rPr>
        <w:t>Proposal 1</w:t>
      </w:r>
      <w:r>
        <w:rPr>
          <w:lang w:val="en-US" w:eastAsia="ko-KR"/>
        </w:rPr>
        <w:t xml:space="preserve">: No need </w:t>
      </w:r>
      <w:r w:rsidRPr="003A5D22">
        <w:rPr>
          <w:lang w:eastAsia="ja-JP"/>
        </w:rPr>
        <w:t>maxNumber-NGSO-SatellitesWithinOneSMTC</w:t>
      </w:r>
      <w:r>
        <w:rPr>
          <w:lang w:eastAsia="ja-JP"/>
        </w:rPr>
        <w:t xml:space="preserve"> and </w:t>
      </w:r>
      <w:r w:rsidRPr="003A5D22">
        <w:rPr>
          <w:lang w:eastAsia="ja-JP"/>
        </w:rPr>
        <w:t>parallelMeasurementWithoutRestriction</w:t>
      </w:r>
      <w:r>
        <w:rPr>
          <w:lang w:eastAsia="ja-JP"/>
        </w:rPr>
        <w:t xml:space="preserve"> for FR2 NTN UE</w:t>
      </w:r>
    </w:p>
    <w:p w14:paraId="0C9AD9DF" w14:textId="77777777" w:rsidR="00F028BA" w:rsidRDefault="00F028BA" w:rsidP="00BA6526">
      <w:pPr>
        <w:pStyle w:val="a0"/>
        <w:jc w:val="both"/>
        <w:rPr>
          <w:lang w:val="en-US" w:eastAsia="ko-KR"/>
        </w:rPr>
      </w:pPr>
    </w:p>
    <w:p w14:paraId="515247BC" w14:textId="3884030B" w:rsidR="000F44EB" w:rsidRPr="00F54EBD" w:rsidRDefault="00F54EBD" w:rsidP="00F54EBD">
      <w:pPr>
        <w:pStyle w:val="a0"/>
        <w:jc w:val="both"/>
        <w:rPr>
          <w:b/>
          <w:u w:val="single"/>
          <w:lang w:val="en-US" w:eastAsia="ko-KR"/>
        </w:rPr>
      </w:pPr>
      <w:r w:rsidRPr="00F54EBD">
        <w:rPr>
          <w:rFonts w:hint="eastAsia"/>
          <w:b/>
          <w:u w:val="single"/>
          <w:lang w:val="en-US" w:eastAsia="ko-KR"/>
        </w:rPr>
        <w:t>Inter-satellite Handover</w:t>
      </w:r>
    </w:p>
    <w:tbl>
      <w:tblPr>
        <w:tblStyle w:val="a9"/>
        <w:tblW w:w="0" w:type="auto"/>
        <w:tblLook w:val="04A0" w:firstRow="1" w:lastRow="0" w:firstColumn="1" w:lastColumn="0" w:noHBand="0" w:noVBand="1"/>
      </w:tblPr>
      <w:tblGrid>
        <w:gridCol w:w="9855"/>
      </w:tblGrid>
      <w:tr w:rsidR="00F54EBD" w14:paraId="50BEEF07" w14:textId="77777777" w:rsidTr="00F54EBD">
        <w:tc>
          <w:tcPr>
            <w:tcW w:w="9855" w:type="dxa"/>
          </w:tcPr>
          <w:p w14:paraId="1C0A2CA5" w14:textId="77777777" w:rsidR="00F54EBD" w:rsidRPr="003A5D22" w:rsidRDefault="00F54EBD" w:rsidP="00F54EBD">
            <w:pPr>
              <w:spacing w:line="252" w:lineRule="auto"/>
              <w:rPr>
                <w:b/>
                <w:bCs/>
                <w:u w:val="single"/>
                <w:lang w:eastAsia="ja-JP"/>
              </w:rPr>
            </w:pPr>
            <w:r w:rsidRPr="003A5D22">
              <w:rPr>
                <w:b/>
                <w:bCs/>
                <w:u w:val="single"/>
                <w:lang w:eastAsia="ja-JP"/>
              </w:rPr>
              <w:t>Agreement:</w:t>
            </w:r>
          </w:p>
          <w:p w14:paraId="4D5F87EA" w14:textId="77777777" w:rsidR="00F54EBD" w:rsidRPr="003A5D22" w:rsidRDefault="00F54EBD" w:rsidP="00F54EBD">
            <w:pPr>
              <w:numPr>
                <w:ilvl w:val="0"/>
                <w:numId w:val="37"/>
              </w:numPr>
              <w:overflowPunct w:val="0"/>
              <w:autoSpaceDE w:val="0"/>
              <w:autoSpaceDN w:val="0"/>
              <w:adjustRightInd w:val="0"/>
              <w:spacing w:line="276" w:lineRule="auto"/>
              <w:ind w:left="644"/>
              <w:textAlignment w:val="baseline"/>
              <w:rPr>
                <w:rFonts w:eastAsia="SimSun"/>
                <w:szCs w:val="24"/>
                <w:lang w:eastAsia="ja-JP"/>
              </w:rPr>
            </w:pPr>
            <w:r w:rsidRPr="003A5D22">
              <w:rPr>
                <w:rFonts w:eastAsia="SimSun"/>
                <w:szCs w:val="24"/>
                <w:lang w:eastAsia="ja-JP"/>
              </w:rPr>
              <w:t xml:space="preserve">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 </w:t>
            </w:r>
          </w:p>
          <w:p w14:paraId="0357F870" w14:textId="77777777" w:rsidR="00F54EBD" w:rsidRPr="00F54EBD" w:rsidRDefault="00F54EBD" w:rsidP="00F54EBD">
            <w:pPr>
              <w:numPr>
                <w:ilvl w:val="0"/>
                <w:numId w:val="37"/>
              </w:numPr>
              <w:overflowPunct w:val="0"/>
              <w:autoSpaceDE w:val="0"/>
              <w:autoSpaceDN w:val="0"/>
              <w:adjustRightInd w:val="0"/>
              <w:spacing w:line="276" w:lineRule="auto"/>
              <w:ind w:left="644"/>
              <w:textAlignment w:val="baseline"/>
              <w:rPr>
                <w:lang w:val="en-US" w:eastAsia="ko-KR"/>
              </w:rPr>
            </w:pPr>
            <w:r w:rsidRPr="003A5D22">
              <w:rPr>
                <w:rFonts w:eastAsia="SimSun"/>
                <w:szCs w:val="24"/>
                <w:lang w:eastAsia="ja-JP"/>
              </w:rPr>
              <w:t>For Type 2 UE, inter-satellite HO requirements are the existing FR1 NTN HO requirements with unknow cell condition plus an additional interruption component for the retuning of the mechanical beam direction. TBD on the additional interruption length.</w:t>
            </w:r>
          </w:p>
          <w:p w14:paraId="502C5B7F" w14:textId="0F40A305" w:rsidR="00F54EBD" w:rsidRDefault="00F54EBD" w:rsidP="00F54EBD">
            <w:pPr>
              <w:numPr>
                <w:ilvl w:val="0"/>
                <w:numId w:val="37"/>
              </w:numPr>
              <w:overflowPunct w:val="0"/>
              <w:autoSpaceDE w:val="0"/>
              <w:autoSpaceDN w:val="0"/>
              <w:adjustRightInd w:val="0"/>
              <w:spacing w:line="276" w:lineRule="auto"/>
              <w:ind w:left="644"/>
              <w:textAlignment w:val="baseline"/>
              <w:rPr>
                <w:lang w:val="en-US" w:eastAsia="ko-KR"/>
              </w:rPr>
            </w:pPr>
            <w:r w:rsidRPr="003A5D22">
              <w:rPr>
                <w:rFonts w:eastAsia="SimSun"/>
                <w:szCs w:val="24"/>
                <w:lang w:eastAsia="ja-JP"/>
              </w:rPr>
              <w:t>Postpone the discussion on inter-satellite CHO requirements on above 10GHz bands in future releases</w:t>
            </w:r>
          </w:p>
        </w:tc>
      </w:tr>
    </w:tbl>
    <w:p w14:paraId="29EBD89F" w14:textId="1D8F00A2" w:rsidR="00F54EBD" w:rsidRDefault="00DD3900" w:rsidP="008C1AF7">
      <w:pPr>
        <w:pStyle w:val="a0"/>
        <w:jc w:val="both"/>
        <w:rPr>
          <w:lang w:val="en-US" w:eastAsia="ko-KR"/>
        </w:rPr>
      </w:pPr>
      <w:r>
        <w:rPr>
          <w:rFonts w:hint="eastAsia"/>
          <w:lang w:val="en-US" w:eastAsia="ko-KR"/>
        </w:rPr>
        <w:t xml:space="preserve">For </w:t>
      </w:r>
      <w:r>
        <w:rPr>
          <w:lang w:val="en-US" w:eastAsia="ko-KR"/>
        </w:rPr>
        <w:t xml:space="preserve">inter-satellite Handover for </w:t>
      </w:r>
      <w:r>
        <w:rPr>
          <w:rFonts w:hint="eastAsia"/>
          <w:lang w:val="en-US" w:eastAsia="ko-KR"/>
        </w:rPr>
        <w:t>Type 1 UE</w:t>
      </w:r>
      <w:r>
        <w:rPr>
          <w:lang w:val="en-US" w:eastAsia="ko-KR"/>
        </w:rPr>
        <w:t>, the UE should be able to steer beam to serving satellite with beam point accuracy. If additional interruption is required for beam refinement to target satellite during handover, small beam sw</w:t>
      </w:r>
      <w:r w:rsidR="00EA11FF">
        <w:rPr>
          <w:lang w:val="en-US" w:eastAsia="ko-KR"/>
        </w:rPr>
        <w:t>eeping factor can be considered since the information of target satellite position is provided.</w:t>
      </w:r>
    </w:p>
    <w:p w14:paraId="12854404" w14:textId="798723B8" w:rsidR="00EA11FF" w:rsidRDefault="00EA11FF" w:rsidP="00EA11FF">
      <w:pPr>
        <w:pStyle w:val="a0"/>
        <w:numPr>
          <w:ilvl w:val="0"/>
          <w:numId w:val="45"/>
        </w:numPr>
        <w:jc w:val="both"/>
        <w:rPr>
          <w:lang w:val="en-US" w:eastAsia="ko-KR"/>
        </w:rPr>
      </w:pPr>
      <w:r w:rsidRPr="00441442">
        <w:rPr>
          <w:b/>
          <w:i/>
          <w:lang w:val="en-US" w:eastAsia="ko-KR"/>
        </w:rPr>
        <w:t>Proposal 2</w:t>
      </w:r>
      <w:r>
        <w:rPr>
          <w:lang w:val="en-US" w:eastAsia="ko-KR"/>
        </w:rPr>
        <w:t xml:space="preserve">: Consider additional interruption component for beam refinement during handover with less beam sweeping factor </w:t>
      </w:r>
      <w:r w:rsidR="00441442">
        <w:rPr>
          <w:lang w:val="en-US" w:eastAsia="ko-KR"/>
        </w:rPr>
        <w:t>such as N=4</w:t>
      </w:r>
      <w:r w:rsidR="0013282C">
        <w:rPr>
          <w:lang w:val="en-US" w:eastAsia="ko-KR"/>
        </w:rPr>
        <w:t xml:space="preserve"> (Type 1 UE)</w:t>
      </w:r>
      <w:r w:rsidR="00441442">
        <w:rPr>
          <w:lang w:val="en-US" w:eastAsia="ko-KR"/>
        </w:rPr>
        <w:t>.</w:t>
      </w:r>
    </w:p>
    <w:p w14:paraId="1419C496" w14:textId="72A627AF" w:rsidR="000075BA" w:rsidRDefault="00441442" w:rsidP="00441442">
      <w:pPr>
        <w:pStyle w:val="a0"/>
        <w:jc w:val="both"/>
        <w:rPr>
          <w:lang w:val="en-US" w:eastAsia="ko-KR"/>
        </w:rPr>
      </w:pPr>
      <w:r>
        <w:rPr>
          <w:lang w:val="en-US" w:eastAsia="ko-KR"/>
        </w:rPr>
        <w:lastRenderedPageBreak/>
        <w:t>For Type 2 UE, additional mechanical beam switching delay should be considered for inter-satellite handover.</w:t>
      </w:r>
      <w:r w:rsidR="000075BA">
        <w:rPr>
          <w:lang w:val="en-US" w:eastAsia="ko-KR"/>
        </w:rPr>
        <w:t xml:space="preserve"> The beam switching time is implementation dependent for Type 2 UE. The working assumption of RF session is that t</w:t>
      </w:r>
      <w:r w:rsidR="000E011E">
        <w:rPr>
          <w:lang w:val="en-US" w:eastAsia="ko-KR"/>
        </w:rPr>
        <w:t xml:space="preserve">ypical value for mechanical beam switching time </w:t>
      </w:r>
      <w:r w:rsidR="000075BA">
        <w:rPr>
          <w:lang w:val="en-US" w:eastAsia="ko-KR"/>
        </w:rPr>
        <w:t>can be</w:t>
      </w:r>
      <w:r w:rsidR="000E011E">
        <w:rPr>
          <w:lang w:val="en-US" w:eastAsia="ko-KR"/>
        </w:rPr>
        <w:t xml:space="preserve"> 22 degree/second</w:t>
      </w:r>
      <w:r w:rsidR="000075BA">
        <w:rPr>
          <w:lang w:val="en-US" w:eastAsia="ko-KR"/>
        </w:rPr>
        <w:t>, 6~8 seconds for inter-satellite beam switching</w:t>
      </w:r>
      <w:r w:rsidR="007B66EC">
        <w:rPr>
          <w:lang w:val="en-US" w:eastAsia="ko-KR"/>
        </w:rPr>
        <w:t>.</w:t>
      </w:r>
      <w:r w:rsidR="000075BA">
        <w:rPr>
          <w:lang w:val="en-US" w:eastAsia="ko-KR"/>
        </w:rPr>
        <w:t xml:space="preserve"> So, </w:t>
      </w:r>
      <w:r w:rsidR="000075BA" w:rsidRPr="003A5D22">
        <w:rPr>
          <w:rFonts w:eastAsia="SimSun"/>
          <w:szCs w:val="24"/>
          <w:lang w:eastAsia="ja-JP"/>
        </w:rPr>
        <w:t xml:space="preserve">additional interruption </w:t>
      </w:r>
      <w:r w:rsidR="000075BA">
        <w:rPr>
          <w:rFonts w:eastAsia="SimSun"/>
          <w:szCs w:val="24"/>
          <w:lang w:eastAsia="ja-JP"/>
        </w:rPr>
        <w:t>length</w:t>
      </w:r>
      <w:r w:rsidR="000075BA" w:rsidRPr="003A5D22">
        <w:rPr>
          <w:rFonts w:eastAsia="SimSun"/>
          <w:szCs w:val="24"/>
          <w:lang w:eastAsia="ja-JP"/>
        </w:rPr>
        <w:t xml:space="preserve"> for the retuning of the mechanical beam direction</w:t>
      </w:r>
      <w:r w:rsidR="000075BA">
        <w:rPr>
          <w:lang w:val="en-US" w:eastAsia="ko-KR"/>
        </w:rPr>
        <w:t xml:space="preserve"> could be 6s </w:t>
      </w:r>
      <w:r w:rsidR="0013282C">
        <w:rPr>
          <w:lang w:val="en-US" w:eastAsia="ko-KR"/>
        </w:rPr>
        <w:t>and</w:t>
      </w:r>
      <w:r w:rsidR="000075BA">
        <w:rPr>
          <w:lang w:val="en-US" w:eastAsia="ko-KR"/>
        </w:rPr>
        <w:t xml:space="preserve"> 8s </w:t>
      </w:r>
      <w:r w:rsidR="00A365AA">
        <w:rPr>
          <w:lang w:val="en-US" w:eastAsia="ko-KR"/>
        </w:rPr>
        <w:t>with</w:t>
      </w:r>
      <w:r w:rsidR="000075BA">
        <w:rPr>
          <w:lang w:val="en-US" w:eastAsia="ko-KR"/>
        </w:rPr>
        <w:t xml:space="preserve"> explicit UE capability.</w:t>
      </w:r>
    </w:p>
    <w:tbl>
      <w:tblPr>
        <w:tblStyle w:val="a9"/>
        <w:tblW w:w="0" w:type="auto"/>
        <w:tblLook w:val="04A0" w:firstRow="1" w:lastRow="0" w:firstColumn="1" w:lastColumn="0" w:noHBand="0" w:noVBand="1"/>
      </w:tblPr>
      <w:tblGrid>
        <w:gridCol w:w="9855"/>
      </w:tblGrid>
      <w:tr w:rsidR="00441442" w14:paraId="6B1303F4" w14:textId="77777777" w:rsidTr="00441442">
        <w:tc>
          <w:tcPr>
            <w:tcW w:w="9855" w:type="dxa"/>
          </w:tcPr>
          <w:p w14:paraId="344C9639" w14:textId="77777777" w:rsidR="00441442" w:rsidRPr="003A5D22" w:rsidRDefault="00441442" w:rsidP="00441442">
            <w:pPr>
              <w:outlineLvl w:val="2"/>
              <w:rPr>
                <w:b/>
                <w:u w:val="single"/>
                <w:lang w:eastAsia="ko-KR"/>
              </w:rPr>
            </w:pPr>
            <w:r w:rsidRPr="003A5D22">
              <w:rPr>
                <w:b/>
                <w:u w:val="single"/>
                <w:lang w:eastAsia="ko-KR"/>
              </w:rPr>
              <w:t>Mechanical beam steering for Type 2 UE</w:t>
            </w:r>
          </w:p>
          <w:p w14:paraId="792BE10B" w14:textId="77777777" w:rsidR="00441442" w:rsidRPr="003A5D22" w:rsidRDefault="00441442" w:rsidP="00441442">
            <w:pPr>
              <w:spacing w:line="252" w:lineRule="auto"/>
              <w:ind w:firstLine="284"/>
              <w:rPr>
                <w:b/>
                <w:bCs/>
                <w:u w:val="single"/>
                <w:lang w:eastAsia="ja-JP"/>
              </w:rPr>
            </w:pPr>
            <w:r w:rsidRPr="003A5D22">
              <w:rPr>
                <w:b/>
                <w:bCs/>
                <w:u w:val="single"/>
                <w:lang w:eastAsia="ja-JP"/>
              </w:rPr>
              <w:t>Agreement:</w:t>
            </w:r>
          </w:p>
          <w:p w14:paraId="2365691F" w14:textId="77777777" w:rsidR="00441442" w:rsidRPr="003A5D22" w:rsidRDefault="00441442" w:rsidP="00441442">
            <w:pPr>
              <w:pStyle w:val="ad"/>
              <w:numPr>
                <w:ilvl w:val="0"/>
                <w:numId w:val="37"/>
              </w:numPr>
              <w:overflowPunct w:val="0"/>
              <w:autoSpaceDE w:val="0"/>
              <w:autoSpaceDN w:val="0"/>
              <w:adjustRightInd w:val="0"/>
              <w:spacing w:line="276" w:lineRule="auto"/>
              <w:ind w:leftChars="0" w:left="644"/>
              <w:textAlignment w:val="baseline"/>
              <w:rPr>
                <w:lang w:eastAsia="ja-JP"/>
              </w:rPr>
            </w:pPr>
            <w:r w:rsidRPr="003A5D22">
              <w:rPr>
                <w:lang w:eastAsia="ja-JP"/>
              </w:rPr>
              <w:t xml:space="preserve">For Type 2 UE, in RAN4#109, discuss and decide whether/how to resolve issues due to non-zero beam switching delay from one satellite to another. </w:t>
            </w:r>
          </w:p>
          <w:p w14:paraId="047E8323" w14:textId="77777777" w:rsidR="00441442" w:rsidRPr="003A5D22" w:rsidRDefault="00441442" w:rsidP="00441442">
            <w:pPr>
              <w:pStyle w:val="ad"/>
              <w:numPr>
                <w:ilvl w:val="1"/>
                <w:numId w:val="37"/>
              </w:numPr>
              <w:overflowPunct w:val="0"/>
              <w:autoSpaceDE w:val="0"/>
              <w:autoSpaceDN w:val="0"/>
              <w:adjustRightInd w:val="0"/>
              <w:spacing w:line="276" w:lineRule="auto"/>
              <w:ind w:leftChars="0" w:left="1364"/>
              <w:textAlignment w:val="baseline"/>
              <w:rPr>
                <w:lang w:eastAsia="ja-JP"/>
              </w:rPr>
            </w:pPr>
            <w:r w:rsidRPr="003A5D22">
              <w:rPr>
                <w:lang w:eastAsia="ja-JP"/>
              </w:rPr>
              <w:t xml:space="preserve">The beam switching delay can be an implicit or explicit UE capability. </w:t>
            </w:r>
          </w:p>
          <w:p w14:paraId="674206FD" w14:textId="44CA9765" w:rsidR="00441442" w:rsidRPr="00441442" w:rsidRDefault="00441442" w:rsidP="00441442">
            <w:pPr>
              <w:pStyle w:val="ad"/>
              <w:numPr>
                <w:ilvl w:val="1"/>
                <w:numId w:val="37"/>
              </w:numPr>
              <w:overflowPunct w:val="0"/>
              <w:autoSpaceDE w:val="0"/>
              <w:autoSpaceDN w:val="0"/>
              <w:adjustRightInd w:val="0"/>
              <w:spacing w:line="276" w:lineRule="auto"/>
              <w:ind w:leftChars="0" w:left="1364"/>
              <w:textAlignment w:val="baseline"/>
              <w:rPr>
                <w:lang w:eastAsia="ko-KR"/>
              </w:rPr>
            </w:pPr>
            <w:r w:rsidRPr="003A5D22">
              <w:rPr>
                <w:lang w:eastAsia="ja-JP"/>
              </w:rPr>
              <w:t>The capability can be static or semi-static one. RAN4 to aim to decide the details (including any procedure modification, which may be needed in RAN1/2/, to accommodate Type 2 UE beam switching latency).</w:t>
            </w:r>
          </w:p>
        </w:tc>
      </w:tr>
    </w:tbl>
    <w:p w14:paraId="675162F2" w14:textId="62CA57BD" w:rsidR="00441442" w:rsidRDefault="00441442" w:rsidP="00441442">
      <w:pPr>
        <w:pStyle w:val="a0"/>
        <w:jc w:val="both"/>
        <w:rPr>
          <w:lang w:val="en-US" w:eastAsia="ko-KR"/>
        </w:rPr>
      </w:pPr>
    </w:p>
    <w:p w14:paraId="380FD88C" w14:textId="77777777" w:rsidR="0013282C" w:rsidRPr="0013282C" w:rsidRDefault="0013282C" w:rsidP="0013282C">
      <w:pPr>
        <w:pStyle w:val="a0"/>
        <w:numPr>
          <w:ilvl w:val="0"/>
          <w:numId w:val="44"/>
        </w:numPr>
        <w:jc w:val="both"/>
        <w:rPr>
          <w:lang w:val="en-US" w:eastAsia="ko-KR"/>
        </w:rPr>
      </w:pPr>
      <w:r w:rsidRPr="0013282C">
        <w:rPr>
          <w:b/>
          <w:i/>
          <w:lang w:val="en-US" w:eastAsia="ko-KR"/>
        </w:rPr>
        <w:t>Proposal 3</w:t>
      </w:r>
      <w:r>
        <w:rPr>
          <w:lang w:val="en-US" w:eastAsia="ko-KR"/>
        </w:rPr>
        <w:t xml:space="preserve">: Consider 6s and 8s for </w:t>
      </w:r>
      <w:r w:rsidRPr="003A5D22">
        <w:rPr>
          <w:rFonts w:eastAsia="SimSun"/>
          <w:szCs w:val="24"/>
          <w:lang w:eastAsia="ja-JP"/>
        </w:rPr>
        <w:t xml:space="preserve">additional interruption </w:t>
      </w:r>
      <w:r>
        <w:rPr>
          <w:rFonts w:eastAsia="SimSun"/>
          <w:szCs w:val="24"/>
          <w:lang w:eastAsia="ja-JP"/>
        </w:rPr>
        <w:t>length</w:t>
      </w:r>
      <w:r w:rsidRPr="003A5D22">
        <w:rPr>
          <w:rFonts w:eastAsia="SimSun"/>
          <w:szCs w:val="24"/>
          <w:lang w:eastAsia="ja-JP"/>
        </w:rPr>
        <w:t xml:space="preserve"> for the retuning of the mechanical beam direction</w:t>
      </w:r>
      <w:r>
        <w:rPr>
          <w:lang w:val="en-US" w:eastAsia="ko-KR"/>
        </w:rPr>
        <w:t xml:space="preserve"> during handover with explicit UE capability</w:t>
      </w:r>
      <w:r>
        <w:rPr>
          <w:rFonts w:hint="eastAsia"/>
          <w:lang w:val="en-US" w:eastAsia="ko-KR"/>
        </w:rPr>
        <w:t xml:space="preserve"> (Type 2 UE)</w:t>
      </w:r>
    </w:p>
    <w:p w14:paraId="13C87565" w14:textId="77777777" w:rsidR="00441442" w:rsidRPr="0013282C" w:rsidRDefault="00441442" w:rsidP="00441442">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37AE786B"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w:t>
      </w:r>
      <w:r w:rsidR="00B457E6">
        <w:rPr>
          <w:lang w:val="en-US" w:eastAsia="ko-KR"/>
        </w:rPr>
        <w:t xml:space="preserve">views on </w:t>
      </w:r>
      <w:r w:rsidR="0013282C">
        <w:rPr>
          <w:lang w:val="en-US" w:eastAsia="ko-KR"/>
        </w:rPr>
        <w:t xml:space="preserve">remaining </w:t>
      </w:r>
      <w:r w:rsidR="0013282C" w:rsidRPr="00430AC9">
        <w:rPr>
          <w:lang w:val="en-US" w:eastAsia="ko-KR"/>
        </w:rPr>
        <w:t>RRM requirements</w:t>
      </w:r>
      <w:r w:rsidR="0013282C">
        <w:rPr>
          <w:lang w:val="en-US" w:eastAsia="ko-KR"/>
        </w:rPr>
        <w:t xml:space="preserve"> for NR NTN UE in above 10GHz bands (Ka band</w:t>
      </w:r>
      <w:r w:rsidR="00B457E6">
        <w:rPr>
          <w:lang w:val="en-US" w:eastAsia="ko-KR"/>
        </w:rPr>
        <w:t>) operations</w:t>
      </w:r>
      <w:r w:rsidR="00A116EB">
        <w:rPr>
          <w:lang w:val="en-US" w:eastAsia="ko-KR"/>
        </w:rPr>
        <w:t>, and we propose</w:t>
      </w:r>
    </w:p>
    <w:p w14:paraId="19F71B04" w14:textId="77777777" w:rsidR="0013282C" w:rsidRDefault="0013282C" w:rsidP="0013282C">
      <w:pPr>
        <w:pStyle w:val="a0"/>
        <w:numPr>
          <w:ilvl w:val="0"/>
          <w:numId w:val="44"/>
        </w:numPr>
        <w:jc w:val="both"/>
        <w:rPr>
          <w:lang w:val="en-US" w:eastAsia="ko-KR"/>
        </w:rPr>
      </w:pPr>
      <w:r w:rsidRPr="00F028BA">
        <w:rPr>
          <w:b/>
          <w:i/>
          <w:lang w:val="en-US" w:eastAsia="ko-KR"/>
        </w:rPr>
        <w:t>Proposal 1</w:t>
      </w:r>
      <w:r>
        <w:rPr>
          <w:lang w:val="en-US" w:eastAsia="ko-KR"/>
        </w:rPr>
        <w:t xml:space="preserve">: No need </w:t>
      </w:r>
      <w:r w:rsidRPr="003A5D22">
        <w:rPr>
          <w:lang w:eastAsia="ja-JP"/>
        </w:rPr>
        <w:t>maxNumber-NGSO-SatellitesWithinOneSMTC</w:t>
      </w:r>
      <w:r>
        <w:rPr>
          <w:lang w:eastAsia="ja-JP"/>
        </w:rPr>
        <w:t xml:space="preserve"> and </w:t>
      </w:r>
      <w:r w:rsidRPr="003A5D22">
        <w:rPr>
          <w:lang w:eastAsia="ja-JP"/>
        </w:rPr>
        <w:t>parallelMeasurementWithoutRestriction</w:t>
      </w:r>
      <w:r>
        <w:rPr>
          <w:lang w:eastAsia="ja-JP"/>
        </w:rPr>
        <w:t xml:space="preserve"> for FR2 NTN UE</w:t>
      </w:r>
    </w:p>
    <w:p w14:paraId="5F574A19" w14:textId="6AB038DE" w:rsidR="0013282C" w:rsidRDefault="0013282C" w:rsidP="0013282C">
      <w:pPr>
        <w:pStyle w:val="a0"/>
        <w:numPr>
          <w:ilvl w:val="0"/>
          <w:numId w:val="44"/>
        </w:numPr>
        <w:jc w:val="both"/>
        <w:rPr>
          <w:lang w:val="en-US" w:eastAsia="ko-KR"/>
        </w:rPr>
      </w:pPr>
      <w:r w:rsidRPr="00441442">
        <w:rPr>
          <w:b/>
          <w:i/>
          <w:lang w:val="en-US" w:eastAsia="ko-KR"/>
        </w:rPr>
        <w:t>Proposal 2</w:t>
      </w:r>
      <w:r>
        <w:rPr>
          <w:lang w:val="en-US" w:eastAsia="ko-KR"/>
        </w:rPr>
        <w:t>: Consider additional interruption component for beam refinement during handover with less beam sweeping factor such as N=4 (Type 1 UE).</w:t>
      </w:r>
    </w:p>
    <w:p w14:paraId="1226F574" w14:textId="4DFF2EC9" w:rsidR="0013282C" w:rsidRPr="0013282C" w:rsidRDefault="0013282C" w:rsidP="0013282C">
      <w:pPr>
        <w:pStyle w:val="a0"/>
        <w:numPr>
          <w:ilvl w:val="0"/>
          <w:numId w:val="44"/>
        </w:numPr>
        <w:jc w:val="both"/>
        <w:rPr>
          <w:lang w:val="en-US" w:eastAsia="ko-KR"/>
        </w:rPr>
      </w:pPr>
      <w:r w:rsidRPr="0013282C">
        <w:rPr>
          <w:b/>
          <w:i/>
          <w:lang w:val="en-US" w:eastAsia="ko-KR"/>
        </w:rPr>
        <w:t>Proposal 3</w:t>
      </w:r>
      <w:r>
        <w:rPr>
          <w:lang w:val="en-US" w:eastAsia="ko-KR"/>
        </w:rPr>
        <w:t xml:space="preserve">: Consider 6s and 8s for </w:t>
      </w:r>
      <w:r w:rsidRPr="003A5D22">
        <w:rPr>
          <w:rFonts w:eastAsia="SimSun"/>
          <w:szCs w:val="24"/>
          <w:lang w:eastAsia="ja-JP"/>
        </w:rPr>
        <w:t xml:space="preserve">additional interruption </w:t>
      </w:r>
      <w:r>
        <w:rPr>
          <w:rFonts w:eastAsia="SimSun"/>
          <w:szCs w:val="24"/>
          <w:lang w:eastAsia="ja-JP"/>
        </w:rPr>
        <w:t>length</w:t>
      </w:r>
      <w:r w:rsidRPr="003A5D22">
        <w:rPr>
          <w:rFonts w:eastAsia="SimSun"/>
          <w:szCs w:val="24"/>
          <w:lang w:eastAsia="ja-JP"/>
        </w:rPr>
        <w:t xml:space="preserve"> for the retuning of the mechanical beam direction</w:t>
      </w:r>
      <w:r>
        <w:rPr>
          <w:lang w:val="en-US" w:eastAsia="ko-KR"/>
        </w:rPr>
        <w:t xml:space="preserve"> during handover with explicit UE capability</w:t>
      </w:r>
      <w:r>
        <w:rPr>
          <w:rFonts w:hint="eastAsia"/>
          <w:lang w:val="en-US" w:eastAsia="ko-KR"/>
        </w:rPr>
        <w:t xml:space="preserve"> (Type 2 UE)</w:t>
      </w:r>
    </w:p>
    <w:p w14:paraId="5E25323B" w14:textId="77777777" w:rsidR="004E08EF" w:rsidRPr="0013282C"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C9F164C" w14:textId="481CBFBB" w:rsidR="0050729E" w:rsidRPr="00AF3EF1"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CD111D" w:rsidRPr="00CD111D">
        <w:rPr>
          <w:lang w:val="en-US" w:eastAsia="ko-KR"/>
        </w:rPr>
        <w:t>R4-</w:t>
      </w:r>
      <w:r w:rsidR="00AF3EF1" w:rsidRPr="00AF3EF1">
        <w:rPr>
          <w:lang w:val="en-US" w:eastAsia="ko-KR"/>
        </w:rPr>
        <w:t>2317374</w:t>
      </w:r>
      <w:r w:rsidR="008F2895">
        <w:rPr>
          <w:lang w:val="en-US" w:eastAsia="ko-KR"/>
        </w:rPr>
        <w:t>, “</w:t>
      </w:r>
      <w:r w:rsidR="00AF3EF1" w:rsidRPr="00AF3EF1">
        <w:rPr>
          <w:lang w:val="en-US" w:eastAsia="ko-KR"/>
        </w:rPr>
        <w:t>RRM WF and CR work split for NR_NTN_enh</w:t>
      </w:r>
      <w:r w:rsidR="008F2895">
        <w:rPr>
          <w:lang w:val="en-US" w:eastAsia="ko-KR"/>
        </w:rPr>
        <w:t xml:space="preserve">,” </w:t>
      </w:r>
      <w:r w:rsidR="00CD111D">
        <w:rPr>
          <w:lang w:val="en-US" w:eastAsia="ko-KR"/>
        </w:rPr>
        <w:t>Qualcomm Incorporated.</w:t>
      </w:r>
    </w:p>
    <w:sectPr w:rsidR="0050729E" w:rsidRPr="00AF3EF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E88F3" w14:textId="77777777" w:rsidR="00F9225A" w:rsidRDefault="00F9225A" w:rsidP="00D306DF">
      <w:r>
        <w:separator/>
      </w:r>
    </w:p>
  </w:endnote>
  <w:endnote w:type="continuationSeparator" w:id="0">
    <w:p w14:paraId="09EAAA52" w14:textId="77777777" w:rsidR="00F9225A" w:rsidRDefault="00F9225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C9B9E" w14:textId="77777777" w:rsidR="00F9225A" w:rsidRDefault="00F9225A" w:rsidP="00D306DF">
      <w:r>
        <w:separator/>
      </w:r>
    </w:p>
  </w:footnote>
  <w:footnote w:type="continuationSeparator" w:id="0">
    <w:p w14:paraId="442D3757" w14:textId="77777777" w:rsidR="00F9225A" w:rsidRDefault="00F9225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pt;height:13pt" o:bullet="t">
        <v:imagedata r:id="rId1" o:title="artF6B5"/>
      </v:shape>
    </w:pict>
  </w:numPicBullet>
  <w:numPicBullet w:numPicBulletId="1">
    <w:pict>
      <v:shape id="_x0000_i1029" type="#_x0000_t75" style="width:13pt;height:13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9C3C48B8"/>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CB355E"/>
    <w:multiLevelType w:val="hybridMultilevel"/>
    <w:tmpl w:val="1CA2DFCC"/>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C56FA7"/>
    <w:multiLevelType w:val="hybridMultilevel"/>
    <w:tmpl w:val="DE2CC5F2"/>
    <w:lvl w:ilvl="0" w:tplc="9C2244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F46105"/>
    <w:multiLevelType w:val="hybridMultilevel"/>
    <w:tmpl w:val="361AD99C"/>
    <w:lvl w:ilvl="0" w:tplc="644C2D7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nsid w:val="6778339D"/>
    <w:multiLevelType w:val="hybridMultilevel"/>
    <w:tmpl w:val="DA2661CA"/>
    <w:lvl w:ilvl="0" w:tplc="641CF6A6">
      <w:start w:val="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D59486F"/>
    <w:multiLevelType w:val="hybridMultilevel"/>
    <w:tmpl w:val="0C36D62E"/>
    <w:lvl w:ilvl="0" w:tplc="4BB855B4">
      <w:start w:val="1"/>
      <w:numFmt w:val="bullet"/>
      <w:lvlText w:val="•"/>
      <w:lvlJc w:val="left"/>
      <w:pPr>
        <w:tabs>
          <w:tab w:val="num" w:pos="720"/>
        </w:tabs>
        <w:ind w:left="720" w:hanging="360"/>
      </w:pPr>
      <w:rPr>
        <w:rFonts w:ascii="Arial" w:hAnsi="Arial" w:hint="default"/>
      </w:rPr>
    </w:lvl>
    <w:lvl w:ilvl="1" w:tplc="44421096">
      <w:numFmt w:val="bullet"/>
      <w:lvlText w:val="–"/>
      <w:lvlJc w:val="left"/>
      <w:pPr>
        <w:tabs>
          <w:tab w:val="num" w:pos="1440"/>
        </w:tabs>
        <w:ind w:left="1440" w:hanging="360"/>
      </w:pPr>
      <w:rPr>
        <w:rFonts w:ascii="Arial" w:hAnsi="Arial" w:hint="default"/>
      </w:rPr>
    </w:lvl>
    <w:lvl w:ilvl="2" w:tplc="AA88BB08">
      <w:start w:val="1"/>
      <w:numFmt w:val="bullet"/>
      <w:lvlText w:val="•"/>
      <w:lvlJc w:val="left"/>
      <w:pPr>
        <w:tabs>
          <w:tab w:val="num" w:pos="2160"/>
        </w:tabs>
        <w:ind w:left="2160" w:hanging="360"/>
      </w:pPr>
      <w:rPr>
        <w:rFonts w:ascii="Arial" w:hAnsi="Arial" w:hint="default"/>
      </w:rPr>
    </w:lvl>
    <w:lvl w:ilvl="3" w:tplc="9D22B424" w:tentative="1">
      <w:start w:val="1"/>
      <w:numFmt w:val="bullet"/>
      <w:lvlText w:val="•"/>
      <w:lvlJc w:val="left"/>
      <w:pPr>
        <w:tabs>
          <w:tab w:val="num" w:pos="2880"/>
        </w:tabs>
        <w:ind w:left="2880" w:hanging="360"/>
      </w:pPr>
      <w:rPr>
        <w:rFonts w:ascii="Arial" w:hAnsi="Arial" w:hint="default"/>
      </w:rPr>
    </w:lvl>
    <w:lvl w:ilvl="4" w:tplc="629EB0B4" w:tentative="1">
      <w:start w:val="1"/>
      <w:numFmt w:val="bullet"/>
      <w:lvlText w:val="•"/>
      <w:lvlJc w:val="left"/>
      <w:pPr>
        <w:tabs>
          <w:tab w:val="num" w:pos="3600"/>
        </w:tabs>
        <w:ind w:left="3600" w:hanging="360"/>
      </w:pPr>
      <w:rPr>
        <w:rFonts w:ascii="Arial" w:hAnsi="Arial" w:hint="default"/>
      </w:rPr>
    </w:lvl>
    <w:lvl w:ilvl="5" w:tplc="753AA28A" w:tentative="1">
      <w:start w:val="1"/>
      <w:numFmt w:val="bullet"/>
      <w:lvlText w:val="•"/>
      <w:lvlJc w:val="left"/>
      <w:pPr>
        <w:tabs>
          <w:tab w:val="num" w:pos="4320"/>
        </w:tabs>
        <w:ind w:left="4320" w:hanging="360"/>
      </w:pPr>
      <w:rPr>
        <w:rFonts w:ascii="Arial" w:hAnsi="Arial" w:hint="default"/>
      </w:rPr>
    </w:lvl>
    <w:lvl w:ilvl="6" w:tplc="12CA42D6" w:tentative="1">
      <w:start w:val="1"/>
      <w:numFmt w:val="bullet"/>
      <w:lvlText w:val="•"/>
      <w:lvlJc w:val="left"/>
      <w:pPr>
        <w:tabs>
          <w:tab w:val="num" w:pos="5040"/>
        </w:tabs>
        <w:ind w:left="5040" w:hanging="360"/>
      </w:pPr>
      <w:rPr>
        <w:rFonts w:ascii="Arial" w:hAnsi="Arial" w:hint="default"/>
      </w:rPr>
    </w:lvl>
    <w:lvl w:ilvl="7" w:tplc="61542954" w:tentative="1">
      <w:start w:val="1"/>
      <w:numFmt w:val="bullet"/>
      <w:lvlText w:val="•"/>
      <w:lvlJc w:val="left"/>
      <w:pPr>
        <w:tabs>
          <w:tab w:val="num" w:pos="5760"/>
        </w:tabs>
        <w:ind w:left="5760" w:hanging="360"/>
      </w:pPr>
      <w:rPr>
        <w:rFonts w:ascii="Arial" w:hAnsi="Arial" w:hint="default"/>
      </w:rPr>
    </w:lvl>
    <w:lvl w:ilvl="8" w:tplc="D8FE2AB4" w:tentative="1">
      <w:start w:val="1"/>
      <w:numFmt w:val="bullet"/>
      <w:lvlText w:val="•"/>
      <w:lvlJc w:val="left"/>
      <w:pPr>
        <w:tabs>
          <w:tab w:val="num" w:pos="6480"/>
        </w:tabs>
        <w:ind w:left="6480" w:hanging="360"/>
      </w:pPr>
      <w:rPr>
        <w:rFonts w:ascii="Arial" w:hAnsi="Arial" w:hint="default"/>
      </w:rPr>
    </w:lvl>
  </w:abstractNum>
  <w:abstractNum w:abstractNumId="36">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617542"/>
    <w:multiLevelType w:val="hybridMultilevel"/>
    <w:tmpl w:val="DC0C56F8"/>
    <w:lvl w:ilvl="0" w:tplc="4BB855B4">
      <w:start w:val="1"/>
      <w:numFmt w:val="bullet"/>
      <w:lvlText w:val="•"/>
      <w:lvlJc w:val="left"/>
      <w:pPr>
        <w:ind w:left="800" w:hanging="400"/>
      </w:pPr>
      <w:rPr>
        <w:rFonts w:ascii="Arial" w:hAnsi="Arial"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27"/>
  </w:num>
  <w:num w:numId="4">
    <w:abstractNumId w:val="19"/>
  </w:num>
  <w:num w:numId="5">
    <w:abstractNumId w:val="13"/>
  </w:num>
  <w:num w:numId="6">
    <w:abstractNumId w:val="28"/>
  </w:num>
  <w:num w:numId="7">
    <w:abstractNumId w:val="25"/>
  </w:num>
  <w:num w:numId="8">
    <w:abstractNumId w:val="2"/>
  </w:num>
  <w:num w:numId="9">
    <w:abstractNumId w:val="38"/>
  </w:num>
  <w:num w:numId="10">
    <w:abstractNumId w:val="7"/>
  </w:num>
  <w:num w:numId="11">
    <w:abstractNumId w:val="31"/>
  </w:num>
  <w:num w:numId="12">
    <w:abstractNumId w:val="36"/>
  </w:num>
  <w:num w:numId="13">
    <w:abstractNumId w:val="18"/>
  </w:num>
  <w:num w:numId="14">
    <w:abstractNumId w:val="29"/>
  </w:num>
  <w:num w:numId="15">
    <w:abstractNumId w:val="22"/>
  </w:num>
  <w:num w:numId="16">
    <w:abstractNumId w:val="15"/>
  </w:num>
  <w:num w:numId="17">
    <w:abstractNumId w:val="39"/>
  </w:num>
  <w:num w:numId="18">
    <w:abstractNumId w:val="14"/>
  </w:num>
  <w:num w:numId="19">
    <w:abstractNumId w:val="3"/>
  </w:num>
  <w:num w:numId="20">
    <w:abstractNumId w:val="21"/>
  </w:num>
  <w:num w:numId="21">
    <w:abstractNumId w:val="11"/>
  </w:num>
  <w:num w:numId="22">
    <w:abstractNumId w:val="23"/>
  </w:num>
  <w:num w:numId="23">
    <w:abstractNumId w:val="34"/>
  </w:num>
  <w:num w:numId="24">
    <w:abstractNumId w:val="4"/>
  </w:num>
  <w:num w:numId="25">
    <w:abstractNumId w:val="9"/>
  </w:num>
  <w:num w:numId="26">
    <w:abstractNumId w:val="41"/>
  </w:num>
  <w:num w:numId="27">
    <w:abstractNumId w:val="0"/>
  </w:num>
  <w:num w:numId="28">
    <w:abstractNumId w:val="37"/>
  </w:num>
  <w:num w:numId="29">
    <w:abstractNumId w:val="24"/>
  </w:num>
  <w:num w:numId="30">
    <w:abstractNumId w:val="26"/>
  </w:num>
  <w:num w:numId="31">
    <w:abstractNumId w:val="30"/>
  </w:num>
  <w:num w:numId="32">
    <w:abstractNumId w:val="5"/>
  </w:num>
  <w:num w:numId="33">
    <w:abstractNumId w:val="17"/>
  </w:num>
  <w:num w:numId="34">
    <w:abstractNumId w:val="12"/>
  </w:num>
  <w:num w:numId="35">
    <w:abstractNumId w:val="14"/>
  </w:num>
  <w:num w:numId="36">
    <w:abstractNumId w:val="14"/>
  </w:num>
  <w:num w:numId="37">
    <w:abstractNumId w:val="32"/>
  </w:num>
  <w:num w:numId="38">
    <w:abstractNumId w:val="35"/>
  </w:num>
  <w:num w:numId="39">
    <w:abstractNumId w:val="8"/>
  </w:num>
  <w:num w:numId="40">
    <w:abstractNumId w:val="1"/>
  </w:num>
  <w:num w:numId="41">
    <w:abstractNumId w:val="16"/>
  </w:num>
  <w:num w:numId="42">
    <w:abstractNumId w:val="40"/>
  </w:num>
  <w:num w:numId="43">
    <w:abstractNumId w:val="10"/>
  </w:num>
  <w:num w:numId="44">
    <w:abstractNumId w:val="20"/>
  </w:num>
  <w:num w:numId="45">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5BA"/>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7D"/>
    <w:rsid w:val="000423F6"/>
    <w:rsid w:val="0004331C"/>
    <w:rsid w:val="00043ED1"/>
    <w:rsid w:val="00044DAD"/>
    <w:rsid w:val="00045548"/>
    <w:rsid w:val="00045742"/>
    <w:rsid w:val="000459FB"/>
    <w:rsid w:val="00046E4F"/>
    <w:rsid w:val="00047D2C"/>
    <w:rsid w:val="00050D92"/>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1E8"/>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682"/>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C79D4"/>
    <w:rsid w:val="000D0030"/>
    <w:rsid w:val="000D0D95"/>
    <w:rsid w:val="000D1C1B"/>
    <w:rsid w:val="000D28A2"/>
    <w:rsid w:val="000D3113"/>
    <w:rsid w:val="000D39B2"/>
    <w:rsid w:val="000D4C31"/>
    <w:rsid w:val="000D563E"/>
    <w:rsid w:val="000D5DCF"/>
    <w:rsid w:val="000D6874"/>
    <w:rsid w:val="000D774F"/>
    <w:rsid w:val="000E011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E7F97"/>
    <w:rsid w:val="000F1FFD"/>
    <w:rsid w:val="000F3193"/>
    <w:rsid w:val="000F37FB"/>
    <w:rsid w:val="000F44EB"/>
    <w:rsid w:val="000F6274"/>
    <w:rsid w:val="000F659A"/>
    <w:rsid w:val="000F665D"/>
    <w:rsid w:val="000F696C"/>
    <w:rsid w:val="000F6B9B"/>
    <w:rsid w:val="000F6E61"/>
    <w:rsid w:val="001004C5"/>
    <w:rsid w:val="0010061A"/>
    <w:rsid w:val="0010118F"/>
    <w:rsid w:val="00103197"/>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282C"/>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2AD5"/>
    <w:rsid w:val="001547D0"/>
    <w:rsid w:val="001566ED"/>
    <w:rsid w:val="00156EC3"/>
    <w:rsid w:val="00157B92"/>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5381"/>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137"/>
    <w:rsid w:val="00222523"/>
    <w:rsid w:val="002257C9"/>
    <w:rsid w:val="00226C62"/>
    <w:rsid w:val="00226D3C"/>
    <w:rsid w:val="0022773F"/>
    <w:rsid w:val="0023028C"/>
    <w:rsid w:val="0023059B"/>
    <w:rsid w:val="00230E58"/>
    <w:rsid w:val="002320A6"/>
    <w:rsid w:val="00233D0E"/>
    <w:rsid w:val="002341AB"/>
    <w:rsid w:val="00234BF9"/>
    <w:rsid w:val="00234DFB"/>
    <w:rsid w:val="00236905"/>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4A3D"/>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0C0E"/>
    <w:rsid w:val="00283068"/>
    <w:rsid w:val="0028373B"/>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0A8B"/>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C78C9"/>
    <w:rsid w:val="002D2149"/>
    <w:rsid w:val="002D2EC5"/>
    <w:rsid w:val="002D3290"/>
    <w:rsid w:val="002D32BD"/>
    <w:rsid w:val="002D41FF"/>
    <w:rsid w:val="002D4249"/>
    <w:rsid w:val="002D43CC"/>
    <w:rsid w:val="002D46F5"/>
    <w:rsid w:val="002D58FC"/>
    <w:rsid w:val="002D5FB2"/>
    <w:rsid w:val="002D6E17"/>
    <w:rsid w:val="002D74DD"/>
    <w:rsid w:val="002D79B1"/>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2509"/>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1D2"/>
    <w:rsid w:val="003A6C11"/>
    <w:rsid w:val="003A70C8"/>
    <w:rsid w:val="003B1B55"/>
    <w:rsid w:val="003B209D"/>
    <w:rsid w:val="003B25CC"/>
    <w:rsid w:val="003B28E6"/>
    <w:rsid w:val="003B2C73"/>
    <w:rsid w:val="003B2DB8"/>
    <w:rsid w:val="003B3224"/>
    <w:rsid w:val="003B327A"/>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AC9"/>
    <w:rsid w:val="00430D44"/>
    <w:rsid w:val="004311A1"/>
    <w:rsid w:val="004314AF"/>
    <w:rsid w:val="00431936"/>
    <w:rsid w:val="00431D95"/>
    <w:rsid w:val="004321E1"/>
    <w:rsid w:val="00432AB2"/>
    <w:rsid w:val="00432CD4"/>
    <w:rsid w:val="00434103"/>
    <w:rsid w:val="004355FE"/>
    <w:rsid w:val="00435C7E"/>
    <w:rsid w:val="00436F97"/>
    <w:rsid w:val="00440ABC"/>
    <w:rsid w:val="00441442"/>
    <w:rsid w:val="00441BB7"/>
    <w:rsid w:val="00442151"/>
    <w:rsid w:val="0044291D"/>
    <w:rsid w:val="00444B72"/>
    <w:rsid w:val="004450F0"/>
    <w:rsid w:val="004479C8"/>
    <w:rsid w:val="00447A84"/>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2"/>
    <w:rsid w:val="00482F4A"/>
    <w:rsid w:val="00483623"/>
    <w:rsid w:val="004838B7"/>
    <w:rsid w:val="00483D88"/>
    <w:rsid w:val="00484312"/>
    <w:rsid w:val="00485B25"/>
    <w:rsid w:val="0048613E"/>
    <w:rsid w:val="0049218E"/>
    <w:rsid w:val="00492640"/>
    <w:rsid w:val="00492EA4"/>
    <w:rsid w:val="00494285"/>
    <w:rsid w:val="00494941"/>
    <w:rsid w:val="004961B0"/>
    <w:rsid w:val="00497159"/>
    <w:rsid w:val="004A06BF"/>
    <w:rsid w:val="004A16CD"/>
    <w:rsid w:val="004A3660"/>
    <w:rsid w:val="004A40C6"/>
    <w:rsid w:val="004A5B9D"/>
    <w:rsid w:val="004A61DC"/>
    <w:rsid w:val="004B0607"/>
    <w:rsid w:val="004B0A42"/>
    <w:rsid w:val="004B1DC5"/>
    <w:rsid w:val="004B2651"/>
    <w:rsid w:val="004B2AF8"/>
    <w:rsid w:val="004B30AF"/>
    <w:rsid w:val="004B338D"/>
    <w:rsid w:val="004B49AE"/>
    <w:rsid w:val="004B4BBD"/>
    <w:rsid w:val="004B5719"/>
    <w:rsid w:val="004B5744"/>
    <w:rsid w:val="004B651B"/>
    <w:rsid w:val="004B702F"/>
    <w:rsid w:val="004B71F2"/>
    <w:rsid w:val="004B7473"/>
    <w:rsid w:val="004B798E"/>
    <w:rsid w:val="004C0CC5"/>
    <w:rsid w:val="004C1DC1"/>
    <w:rsid w:val="004C42C8"/>
    <w:rsid w:val="004C56BA"/>
    <w:rsid w:val="004C6282"/>
    <w:rsid w:val="004C65F5"/>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F5C"/>
    <w:rsid w:val="004E67CC"/>
    <w:rsid w:val="004E6842"/>
    <w:rsid w:val="004E6A17"/>
    <w:rsid w:val="004E7FDD"/>
    <w:rsid w:val="004F06A1"/>
    <w:rsid w:val="004F2245"/>
    <w:rsid w:val="004F29BB"/>
    <w:rsid w:val="004F2B4C"/>
    <w:rsid w:val="004F30D3"/>
    <w:rsid w:val="004F6157"/>
    <w:rsid w:val="004F6FBE"/>
    <w:rsid w:val="00501342"/>
    <w:rsid w:val="005025F0"/>
    <w:rsid w:val="0050315E"/>
    <w:rsid w:val="005066DA"/>
    <w:rsid w:val="0050729E"/>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22C"/>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6674"/>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3BA"/>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5A2"/>
    <w:rsid w:val="005F57EC"/>
    <w:rsid w:val="005F7CAB"/>
    <w:rsid w:val="00600939"/>
    <w:rsid w:val="006018B1"/>
    <w:rsid w:val="006023F6"/>
    <w:rsid w:val="00602BB4"/>
    <w:rsid w:val="00603094"/>
    <w:rsid w:val="0060377E"/>
    <w:rsid w:val="00606790"/>
    <w:rsid w:val="00606E40"/>
    <w:rsid w:val="0061001D"/>
    <w:rsid w:val="00610698"/>
    <w:rsid w:val="00610FD0"/>
    <w:rsid w:val="0061208E"/>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1C70"/>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67FA9"/>
    <w:rsid w:val="006717D7"/>
    <w:rsid w:val="0067203F"/>
    <w:rsid w:val="006746DD"/>
    <w:rsid w:val="006757C4"/>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D53"/>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CE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545E"/>
    <w:rsid w:val="006F750C"/>
    <w:rsid w:val="006F7562"/>
    <w:rsid w:val="00700A2E"/>
    <w:rsid w:val="0070110D"/>
    <w:rsid w:val="0070143E"/>
    <w:rsid w:val="007022B4"/>
    <w:rsid w:val="007043CE"/>
    <w:rsid w:val="00704B93"/>
    <w:rsid w:val="007060E3"/>
    <w:rsid w:val="00710705"/>
    <w:rsid w:val="00710ECD"/>
    <w:rsid w:val="00711095"/>
    <w:rsid w:val="0071117C"/>
    <w:rsid w:val="00711C16"/>
    <w:rsid w:val="00712F60"/>
    <w:rsid w:val="00713187"/>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03B4"/>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9AC"/>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8AA"/>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B5C30"/>
    <w:rsid w:val="007B66EC"/>
    <w:rsid w:val="007B6F97"/>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3818"/>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1AF7"/>
    <w:rsid w:val="008C4B9C"/>
    <w:rsid w:val="008C627A"/>
    <w:rsid w:val="008C70A2"/>
    <w:rsid w:val="008C725F"/>
    <w:rsid w:val="008C7D76"/>
    <w:rsid w:val="008D179B"/>
    <w:rsid w:val="008D2EA1"/>
    <w:rsid w:val="008D2EC1"/>
    <w:rsid w:val="008D3001"/>
    <w:rsid w:val="008D40B0"/>
    <w:rsid w:val="008D4540"/>
    <w:rsid w:val="008D4A93"/>
    <w:rsid w:val="008D4C69"/>
    <w:rsid w:val="008D53BF"/>
    <w:rsid w:val="008D6D66"/>
    <w:rsid w:val="008D6E4E"/>
    <w:rsid w:val="008D7F47"/>
    <w:rsid w:val="008E00E6"/>
    <w:rsid w:val="008E05EA"/>
    <w:rsid w:val="008E05F5"/>
    <w:rsid w:val="008E0A0C"/>
    <w:rsid w:val="008E25D1"/>
    <w:rsid w:val="008E3E85"/>
    <w:rsid w:val="008E43ED"/>
    <w:rsid w:val="008E6039"/>
    <w:rsid w:val="008E67B7"/>
    <w:rsid w:val="008E779F"/>
    <w:rsid w:val="008F0658"/>
    <w:rsid w:val="008F102C"/>
    <w:rsid w:val="008F1796"/>
    <w:rsid w:val="008F2895"/>
    <w:rsid w:val="008F3622"/>
    <w:rsid w:val="008F44F6"/>
    <w:rsid w:val="008F4601"/>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B95"/>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642"/>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4AF3"/>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6DF2"/>
    <w:rsid w:val="009B730C"/>
    <w:rsid w:val="009B76B5"/>
    <w:rsid w:val="009C0C6F"/>
    <w:rsid w:val="009C127A"/>
    <w:rsid w:val="009C19F6"/>
    <w:rsid w:val="009C1D33"/>
    <w:rsid w:val="009C2954"/>
    <w:rsid w:val="009C2EB5"/>
    <w:rsid w:val="009C2EC1"/>
    <w:rsid w:val="009C41DA"/>
    <w:rsid w:val="009C48F0"/>
    <w:rsid w:val="009C4C83"/>
    <w:rsid w:val="009C4EC6"/>
    <w:rsid w:val="009C61EE"/>
    <w:rsid w:val="009C627F"/>
    <w:rsid w:val="009C7DCA"/>
    <w:rsid w:val="009D12F8"/>
    <w:rsid w:val="009D14EE"/>
    <w:rsid w:val="009D1B3A"/>
    <w:rsid w:val="009D1BC5"/>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B82"/>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90B"/>
    <w:rsid w:val="00A34DA3"/>
    <w:rsid w:val="00A35349"/>
    <w:rsid w:val="00A36360"/>
    <w:rsid w:val="00A365AA"/>
    <w:rsid w:val="00A36D6F"/>
    <w:rsid w:val="00A3730E"/>
    <w:rsid w:val="00A37FBB"/>
    <w:rsid w:val="00A40333"/>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6A2"/>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4CAF"/>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5B24"/>
    <w:rsid w:val="00AE6DC1"/>
    <w:rsid w:val="00AF00A1"/>
    <w:rsid w:val="00AF0662"/>
    <w:rsid w:val="00AF0745"/>
    <w:rsid w:val="00AF221D"/>
    <w:rsid w:val="00AF2E77"/>
    <w:rsid w:val="00AF3101"/>
    <w:rsid w:val="00AF3EF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03"/>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57E6"/>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470A"/>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687"/>
    <w:rsid w:val="00B73CC6"/>
    <w:rsid w:val="00B744BC"/>
    <w:rsid w:val="00B75020"/>
    <w:rsid w:val="00B752F8"/>
    <w:rsid w:val="00B76F33"/>
    <w:rsid w:val="00B7715C"/>
    <w:rsid w:val="00B7754D"/>
    <w:rsid w:val="00B776F2"/>
    <w:rsid w:val="00B81324"/>
    <w:rsid w:val="00B81CE1"/>
    <w:rsid w:val="00B826B6"/>
    <w:rsid w:val="00B82F81"/>
    <w:rsid w:val="00B856AE"/>
    <w:rsid w:val="00B85F82"/>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6526"/>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E70A2"/>
    <w:rsid w:val="00BF02F3"/>
    <w:rsid w:val="00BF1CF2"/>
    <w:rsid w:val="00BF1D46"/>
    <w:rsid w:val="00BF4117"/>
    <w:rsid w:val="00BF41BE"/>
    <w:rsid w:val="00BF4550"/>
    <w:rsid w:val="00BF6304"/>
    <w:rsid w:val="00BF6316"/>
    <w:rsid w:val="00BF7045"/>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717"/>
    <w:rsid w:val="00C83E7F"/>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0CCC"/>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111D"/>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114"/>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4FFC"/>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F57"/>
    <w:rsid w:val="00D2178D"/>
    <w:rsid w:val="00D21831"/>
    <w:rsid w:val="00D21FEC"/>
    <w:rsid w:val="00D22765"/>
    <w:rsid w:val="00D22BF0"/>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72C"/>
    <w:rsid w:val="00D46D0F"/>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2AB"/>
    <w:rsid w:val="00D7540F"/>
    <w:rsid w:val="00D7568E"/>
    <w:rsid w:val="00D77509"/>
    <w:rsid w:val="00D77DC3"/>
    <w:rsid w:val="00D801D9"/>
    <w:rsid w:val="00D80798"/>
    <w:rsid w:val="00D81507"/>
    <w:rsid w:val="00D826DA"/>
    <w:rsid w:val="00D82750"/>
    <w:rsid w:val="00D82FD7"/>
    <w:rsid w:val="00D85463"/>
    <w:rsid w:val="00D85BFC"/>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900"/>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D9C"/>
    <w:rsid w:val="00E71213"/>
    <w:rsid w:val="00E716C6"/>
    <w:rsid w:val="00E7388B"/>
    <w:rsid w:val="00E74BDC"/>
    <w:rsid w:val="00E7720F"/>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11FF"/>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A3B"/>
    <w:rsid w:val="00ED0C00"/>
    <w:rsid w:val="00ED1808"/>
    <w:rsid w:val="00ED2181"/>
    <w:rsid w:val="00ED34DB"/>
    <w:rsid w:val="00ED392A"/>
    <w:rsid w:val="00ED43FB"/>
    <w:rsid w:val="00ED5473"/>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8BA"/>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DB3"/>
    <w:rsid w:val="00F457B2"/>
    <w:rsid w:val="00F47940"/>
    <w:rsid w:val="00F509D0"/>
    <w:rsid w:val="00F50B22"/>
    <w:rsid w:val="00F51130"/>
    <w:rsid w:val="00F51D7A"/>
    <w:rsid w:val="00F52C4A"/>
    <w:rsid w:val="00F534FD"/>
    <w:rsid w:val="00F5496F"/>
    <w:rsid w:val="00F54A39"/>
    <w:rsid w:val="00F54EBD"/>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25A"/>
    <w:rsid w:val="00F92A58"/>
    <w:rsid w:val="00F939A9"/>
    <w:rsid w:val="00F93EB7"/>
    <w:rsid w:val="00F9429F"/>
    <w:rsid w:val="00F9439C"/>
    <w:rsid w:val="00F95026"/>
    <w:rsid w:val="00F956C2"/>
    <w:rsid w:val="00F96F83"/>
    <w:rsid w:val="00FA158B"/>
    <w:rsid w:val="00FA204C"/>
    <w:rsid w:val="00FA2B71"/>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57F"/>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CD111D"/>
    <w:pPr>
      <w:numPr>
        <w:numId w:val="40"/>
      </w:numPr>
      <w:contextualSpacing/>
    </w:pPr>
  </w:style>
  <w:style w:type="paragraph" w:customStyle="1" w:styleId="B1">
    <w:name w:val="B1+"/>
    <w:basedOn w:val="B10"/>
    <w:qFormat/>
    <w:rsid w:val="0050729E"/>
    <w:pPr>
      <w:numPr>
        <w:numId w:val="43"/>
      </w:numPr>
      <w:spacing w:line="259" w:lineRule="auto"/>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717303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0580500">
      <w:bodyDiv w:val="1"/>
      <w:marLeft w:val="0"/>
      <w:marRight w:val="0"/>
      <w:marTop w:val="0"/>
      <w:marBottom w:val="0"/>
      <w:divBdr>
        <w:top w:val="none" w:sz="0" w:space="0" w:color="auto"/>
        <w:left w:val="none" w:sz="0" w:space="0" w:color="auto"/>
        <w:bottom w:val="none" w:sz="0" w:space="0" w:color="auto"/>
        <w:right w:val="none" w:sz="0" w:space="0" w:color="auto"/>
      </w:divBdr>
      <w:divsChild>
        <w:div w:id="1040129243">
          <w:marLeft w:val="547"/>
          <w:marRight w:val="0"/>
          <w:marTop w:val="134"/>
          <w:marBottom w:val="0"/>
          <w:divBdr>
            <w:top w:val="none" w:sz="0" w:space="0" w:color="auto"/>
            <w:left w:val="none" w:sz="0" w:space="0" w:color="auto"/>
            <w:bottom w:val="none" w:sz="0" w:space="0" w:color="auto"/>
            <w:right w:val="none" w:sz="0" w:space="0" w:color="auto"/>
          </w:divBdr>
        </w:div>
        <w:div w:id="214122513">
          <w:marLeft w:val="1166"/>
          <w:marRight w:val="0"/>
          <w:marTop w:val="134"/>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B904-0F26-4E5C-9991-DC15E25D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3937</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LGE_109</cp:lastModifiedBy>
  <cp:revision>2</cp:revision>
  <dcterms:created xsi:type="dcterms:W3CDTF">2023-11-03T07:36:00Z</dcterms:created>
  <dcterms:modified xsi:type="dcterms:W3CDTF">2023-11-03T07:36:00Z</dcterms:modified>
</cp:coreProperties>
</file>